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38" w:rsidRDefault="00204238" w:rsidP="00204238">
      <w:pPr>
        <w:jc w:val="center"/>
        <w:rPr>
          <w:b/>
          <w:sz w:val="44"/>
          <w:szCs w:val="44"/>
        </w:rPr>
      </w:pPr>
      <w:r>
        <w:tab/>
      </w:r>
      <w:r>
        <w:rPr>
          <w:b/>
          <w:sz w:val="44"/>
          <w:szCs w:val="44"/>
        </w:rPr>
        <w:t xml:space="preserve">GLEN HUNTLY PRIMARY SCHOOL </w:t>
      </w:r>
    </w:p>
    <w:p w:rsidR="00204238" w:rsidRDefault="00204238" w:rsidP="0020423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NO. 3703</w:t>
      </w:r>
      <w:r>
        <w:rPr>
          <w:rFonts w:cs="Arial"/>
          <w:b/>
          <w:sz w:val="36"/>
          <w:szCs w:val="36"/>
        </w:rPr>
        <w:br/>
      </w:r>
    </w:p>
    <w:p w:rsidR="00204238" w:rsidRDefault="00204238" w:rsidP="00204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INVESTMENT OF SCHOOL FUNDS POLICY</w:t>
      </w:r>
    </w:p>
    <w:p w:rsidR="00204238" w:rsidRDefault="00204238" w:rsidP="00204238">
      <w:pPr>
        <w:rPr>
          <w:sz w:val="32"/>
          <w:szCs w:val="32"/>
        </w:rPr>
      </w:pPr>
    </w:p>
    <w:p w:rsidR="00204238" w:rsidRPr="00204238" w:rsidRDefault="00204238" w:rsidP="00204238">
      <w:pPr>
        <w:rPr>
          <w:sz w:val="24"/>
          <w:szCs w:val="24"/>
        </w:rPr>
      </w:pPr>
      <w:r w:rsidRPr="00204238">
        <w:rPr>
          <w:sz w:val="24"/>
          <w:szCs w:val="24"/>
        </w:rPr>
        <w:t>In the event that the school has excess funds held in its bank account, then the extra amounts may be transferred to a secured investment account, such as term deposits or cash management accounts, held with a major banking institution in order to maximise the financial re</w:t>
      </w:r>
      <w:r w:rsidR="00A2028E">
        <w:rPr>
          <w:sz w:val="24"/>
          <w:szCs w:val="24"/>
        </w:rPr>
        <w:t>tur</w:t>
      </w:r>
      <w:r w:rsidRPr="00204238">
        <w:rPr>
          <w:sz w:val="24"/>
          <w:szCs w:val="24"/>
        </w:rPr>
        <w:t>n to the school.</w:t>
      </w:r>
    </w:p>
    <w:p w:rsidR="00204238" w:rsidRPr="00204238" w:rsidRDefault="00204238" w:rsidP="00204238">
      <w:pPr>
        <w:rPr>
          <w:sz w:val="24"/>
          <w:szCs w:val="24"/>
        </w:rPr>
      </w:pPr>
      <w:r w:rsidRPr="00204238">
        <w:rPr>
          <w:sz w:val="24"/>
          <w:szCs w:val="24"/>
        </w:rPr>
        <w:t>The following procedures must be followed for finds to be transfer funds from the school’s bank account to the investment account:</w:t>
      </w:r>
    </w:p>
    <w:p w:rsidR="00204238" w:rsidRPr="00DD2DC1" w:rsidRDefault="00204238" w:rsidP="002042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The school’s Finance Committee will authorise two signatories of the school’s bank account to prepare written authorisation to be forwarded to the school’s bank</w:t>
      </w:r>
      <w:r w:rsidR="00A2028E">
        <w:rPr>
          <w:sz w:val="24"/>
          <w:szCs w:val="24"/>
        </w:rPr>
        <w:t>,</w:t>
      </w:r>
      <w:r>
        <w:rPr>
          <w:sz w:val="24"/>
          <w:szCs w:val="24"/>
        </w:rPr>
        <w:t xml:space="preserve"> authorising the transfer. In authorising </w:t>
      </w:r>
      <w:r w:rsidR="00DD2DC1">
        <w:rPr>
          <w:sz w:val="24"/>
          <w:szCs w:val="24"/>
        </w:rPr>
        <w:t>a</w:t>
      </w:r>
      <w:r>
        <w:rPr>
          <w:sz w:val="24"/>
          <w:szCs w:val="24"/>
        </w:rPr>
        <w:t xml:space="preserve"> transfer</w:t>
      </w:r>
      <w:r w:rsidR="00DD2DC1">
        <w:rPr>
          <w:sz w:val="24"/>
          <w:szCs w:val="24"/>
        </w:rPr>
        <w:t xml:space="preserve"> to an investment account, the school’s Finance Committee will consider:</w:t>
      </w:r>
    </w:p>
    <w:p w:rsidR="00DD2DC1" w:rsidRPr="00DD2DC1" w:rsidRDefault="00DD2DC1" w:rsidP="00DD2DC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The current funds in the school’s bank account</w:t>
      </w:r>
    </w:p>
    <w:p w:rsidR="00DD2DC1" w:rsidRPr="00DD2DC1" w:rsidRDefault="00DD2DC1" w:rsidP="00DD2DC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The normal monthly funding requirements of the school</w:t>
      </w:r>
    </w:p>
    <w:p w:rsidR="00DD2DC1" w:rsidRDefault="00DD2DC1" w:rsidP="00DD2D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2DC1">
        <w:rPr>
          <w:sz w:val="24"/>
          <w:szCs w:val="24"/>
        </w:rPr>
        <w:t>Any abn</w:t>
      </w:r>
      <w:r>
        <w:rPr>
          <w:sz w:val="24"/>
          <w:szCs w:val="24"/>
        </w:rPr>
        <w:t>ormal payments that will be required to be made by the school during the investment period</w:t>
      </w:r>
    </w:p>
    <w:p w:rsidR="00DD2DC1" w:rsidRDefault="00DD2DC1" w:rsidP="00DD2D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normal level of cash receipts to be banked into the school’s bank account over the term of the investment</w:t>
      </w:r>
    </w:p>
    <w:p w:rsidR="00DD2DC1" w:rsidRDefault="00DD2DC1" w:rsidP="00DD2D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abnormal receipts that are expected to be deposited into the school’s bank account over the term of the investment</w:t>
      </w:r>
    </w:p>
    <w:p w:rsidR="00DD2DC1" w:rsidRDefault="00DD2DC1" w:rsidP="00DD2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Investments can only be held in cash type investments held with a major trading bank.</w:t>
      </w:r>
    </w:p>
    <w:p w:rsidR="00DD2DC1" w:rsidRPr="00A2028E" w:rsidRDefault="00DD2DC1" w:rsidP="00A202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funds invest</w:t>
      </w:r>
      <w:r w:rsidR="00A2028E">
        <w:rPr>
          <w:sz w:val="24"/>
          <w:szCs w:val="24"/>
        </w:rPr>
        <w:t>ed must be recorded in the cash</w:t>
      </w:r>
      <w:r w:rsidRPr="00A2028E">
        <w:rPr>
          <w:sz w:val="24"/>
          <w:szCs w:val="24"/>
        </w:rPr>
        <w:t>book as funds being transferred to investments.</w:t>
      </w:r>
    </w:p>
    <w:p w:rsidR="006E3E6F" w:rsidRDefault="00DD2DC1" w:rsidP="00DD2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maturity, funds and interest earned must be returned to the bank account from where the funds were originally </w:t>
      </w:r>
      <w:r w:rsidR="006E3E6F">
        <w:rPr>
          <w:sz w:val="24"/>
          <w:szCs w:val="24"/>
        </w:rPr>
        <w:t>drawn.</w:t>
      </w:r>
    </w:p>
    <w:p w:rsidR="006E3E6F" w:rsidRDefault="006E3E6F" w:rsidP="00DD2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investment register is to be maintained in which the following details must be recorded:</w:t>
      </w:r>
    </w:p>
    <w:p w:rsidR="00DD2DC1" w:rsidRDefault="006E3E6F" w:rsidP="006E3E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Date of lodgement</w:t>
      </w:r>
    </w:p>
    <w:p w:rsidR="006E3E6F" w:rsidRDefault="006E3E6F" w:rsidP="006E3E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With whom </w:t>
      </w:r>
      <w:r w:rsidR="00D44BD7">
        <w:rPr>
          <w:sz w:val="24"/>
          <w:szCs w:val="24"/>
        </w:rPr>
        <w:t xml:space="preserve">and in what account </w:t>
      </w:r>
      <w:r>
        <w:rPr>
          <w:sz w:val="24"/>
          <w:szCs w:val="24"/>
        </w:rPr>
        <w:t>the funds are invested</w:t>
      </w:r>
    </w:p>
    <w:p w:rsidR="006E3E6F" w:rsidRDefault="006E3E6F" w:rsidP="006E3E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Terms of investment: period, interest rate and maturity date</w:t>
      </w:r>
    </w:p>
    <w:p w:rsidR="006E3E6F" w:rsidRDefault="006E3E6F" w:rsidP="006E3E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amount of funds</w:t>
      </w:r>
    </w:p>
    <w:p w:rsidR="006E3E6F" w:rsidRDefault="006E3E6F" w:rsidP="006E3E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Source of funds invested: locally raised funds or government </w:t>
      </w:r>
      <w:r w:rsidR="00A2028E">
        <w:rPr>
          <w:sz w:val="24"/>
          <w:szCs w:val="24"/>
        </w:rPr>
        <w:t xml:space="preserve">provided </w:t>
      </w:r>
      <w:r>
        <w:rPr>
          <w:sz w:val="24"/>
          <w:szCs w:val="24"/>
        </w:rPr>
        <w:t>funds</w:t>
      </w:r>
    </w:p>
    <w:p w:rsidR="006E3E6F" w:rsidRDefault="006E3E6F" w:rsidP="006E3E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school Finance committee meetings, the investment accounts must be reviewed to ensure that there will be sufficient funds held in the school’s bank account for the </w:t>
      </w:r>
      <w:r w:rsidR="00A2028E">
        <w:rPr>
          <w:sz w:val="24"/>
          <w:szCs w:val="24"/>
        </w:rPr>
        <w:t xml:space="preserve">short and long term </w:t>
      </w:r>
      <w:r>
        <w:rPr>
          <w:sz w:val="24"/>
          <w:szCs w:val="24"/>
        </w:rPr>
        <w:t>future.  At these meetings the investments will be ratified</w:t>
      </w:r>
      <w:r w:rsidR="00A2028E">
        <w:rPr>
          <w:sz w:val="24"/>
          <w:szCs w:val="24"/>
        </w:rPr>
        <w:t>,</w:t>
      </w:r>
      <w:r>
        <w:rPr>
          <w:sz w:val="24"/>
          <w:szCs w:val="24"/>
        </w:rPr>
        <w:t xml:space="preserve"> or if considered that the school’s bank account will have insufficient funds, two members of the committee will be authorised to redeem funds to meet expected expenses.</w:t>
      </w:r>
    </w:p>
    <w:p w:rsidR="006A6081" w:rsidRDefault="006E3E6F" w:rsidP="006E3E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Should any member of the Finance committee become aware that the </w:t>
      </w:r>
      <w:r w:rsidR="006A6081">
        <w:rPr>
          <w:sz w:val="24"/>
          <w:szCs w:val="24"/>
        </w:rPr>
        <w:t xml:space="preserve">school’s bank account has </w:t>
      </w:r>
      <w:r w:rsidR="00A2028E">
        <w:rPr>
          <w:sz w:val="24"/>
          <w:szCs w:val="24"/>
        </w:rPr>
        <w:t xml:space="preserve">or will have </w:t>
      </w:r>
      <w:r w:rsidR="006A6081">
        <w:rPr>
          <w:sz w:val="24"/>
          <w:szCs w:val="24"/>
        </w:rPr>
        <w:t>insufficient funds, they must consult at least three other members of the Finance committee, including the School Council president and</w:t>
      </w:r>
      <w:r w:rsidR="00A2028E">
        <w:rPr>
          <w:sz w:val="24"/>
          <w:szCs w:val="24"/>
        </w:rPr>
        <w:t>/or</w:t>
      </w:r>
      <w:r w:rsidR="006A6081">
        <w:rPr>
          <w:sz w:val="24"/>
          <w:szCs w:val="24"/>
        </w:rPr>
        <w:t xml:space="preserve"> the Treasurer, to authorise the termination of investments, as required to meet the school’s funding requirements.  At the next Finance committee meeting </w:t>
      </w:r>
      <w:r w:rsidR="00A2028E">
        <w:rPr>
          <w:sz w:val="24"/>
          <w:szCs w:val="24"/>
        </w:rPr>
        <w:t xml:space="preserve">these fund transfers </w:t>
      </w:r>
      <w:r w:rsidR="006A6081">
        <w:rPr>
          <w:sz w:val="24"/>
          <w:szCs w:val="24"/>
        </w:rPr>
        <w:t>must be reviewed and ratified.</w:t>
      </w:r>
    </w:p>
    <w:p w:rsidR="00A2028E" w:rsidRDefault="00A2028E" w:rsidP="00A2028E">
      <w:pPr>
        <w:pStyle w:val="ListParagraph"/>
        <w:rPr>
          <w:sz w:val="24"/>
          <w:szCs w:val="24"/>
        </w:rPr>
      </w:pPr>
    </w:p>
    <w:p w:rsidR="006A6081" w:rsidRDefault="006A6081" w:rsidP="006E3E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policy has been formulated after considering the School’s Investment policy and </w:t>
      </w:r>
      <w:r w:rsidR="00A2028E">
        <w:rPr>
          <w:sz w:val="24"/>
          <w:szCs w:val="24"/>
        </w:rPr>
        <w:t xml:space="preserve">government </w:t>
      </w:r>
      <w:r>
        <w:rPr>
          <w:sz w:val="24"/>
          <w:szCs w:val="24"/>
        </w:rPr>
        <w:t xml:space="preserve">guidelines, as specified by the Department of Education and Training (DET) </w:t>
      </w:r>
      <w:r w:rsidR="00A2028E">
        <w:rPr>
          <w:sz w:val="24"/>
          <w:szCs w:val="24"/>
        </w:rPr>
        <w:t xml:space="preserve">Schools Investment and Policy </w:t>
      </w:r>
      <w:r w:rsidR="00FA291B">
        <w:rPr>
          <w:sz w:val="24"/>
          <w:szCs w:val="24"/>
        </w:rPr>
        <w:t xml:space="preserve">and </w:t>
      </w:r>
      <w:r w:rsidR="00A2028E">
        <w:rPr>
          <w:sz w:val="24"/>
          <w:szCs w:val="24"/>
        </w:rPr>
        <w:t>Guidelines</w:t>
      </w:r>
      <w:r>
        <w:rPr>
          <w:sz w:val="24"/>
          <w:szCs w:val="24"/>
        </w:rPr>
        <w:t xml:space="preserve"> </w:t>
      </w:r>
      <w:r w:rsidR="00A2028E">
        <w:rPr>
          <w:sz w:val="24"/>
          <w:szCs w:val="24"/>
        </w:rPr>
        <w:t xml:space="preserve">version </w:t>
      </w:r>
      <w:r>
        <w:rPr>
          <w:sz w:val="24"/>
          <w:szCs w:val="24"/>
        </w:rPr>
        <w:t>1.3 (February 2016).</w:t>
      </w:r>
    </w:p>
    <w:p w:rsidR="00F50B1F" w:rsidRPr="00F50B1F" w:rsidRDefault="00F50B1F" w:rsidP="00F50B1F">
      <w:pPr>
        <w:pStyle w:val="ListParagraph"/>
        <w:rPr>
          <w:sz w:val="24"/>
          <w:szCs w:val="24"/>
        </w:rPr>
      </w:pPr>
    </w:p>
    <w:p w:rsidR="00F50B1F" w:rsidRPr="00F50B1F" w:rsidRDefault="00F50B1F" w:rsidP="00F50B1F">
      <w:pPr>
        <w:pStyle w:val="ListParagraph"/>
        <w:rPr>
          <w:b/>
          <w:sz w:val="24"/>
          <w:szCs w:val="24"/>
        </w:rPr>
      </w:pPr>
      <w:r w:rsidRPr="00F50B1F">
        <w:rPr>
          <w:b/>
          <w:sz w:val="24"/>
          <w:szCs w:val="24"/>
        </w:rPr>
        <w:t>Evaluation</w:t>
      </w:r>
      <w:r>
        <w:rPr>
          <w:b/>
          <w:sz w:val="24"/>
          <w:szCs w:val="24"/>
        </w:rPr>
        <w:t>:</w:t>
      </w:r>
    </w:p>
    <w:p w:rsidR="006A6081" w:rsidRDefault="006A6081" w:rsidP="00F50B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This policy will be reviewed and amended every three years, or as required by </w:t>
      </w:r>
      <w:r w:rsidR="00D07508">
        <w:rPr>
          <w:sz w:val="24"/>
          <w:szCs w:val="24"/>
        </w:rPr>
        <w:t xml:space="preserve">amendments in DET </w:t>
      </w:r>
      <w:r w:rsidR="00A2028E">
        <w:rPr>
          <w:sz w:val="24"/>
          <w:szCs w:val="24"/>
        </w:rPr>
        <w:t xml:space="preserve">Schools Investment and Policy </w:t>
      </w:r>
      <w:r w:rsidR="00FA291B">
        <w:rPr>
          <w:sz w:val="24"/>
          <w:szCs w:val="24"/>
        </w:rPr>
        <w:t>and G</w:t>
      </w:r>
      <w:r w:rsidR="00D07508">
        <w:rPr>
          <w:sz w:val="24"/>
          <w:szCs w:val="24"/>
        </w:rPr>
        <w:t xml:space="preserve">uidelines and legislation. </w:t>
      </w:r>
      <w:r>
        <w:rPr>
          <w:sz w:val="24"/>
          <w:szCs w:val="24"/>
        </w:rPr>
        <w:t xml:space="preserve"> </w:t>
      </w:r>
    </w:p>
    <w:p w:rsidR="00F50B1F" w:rsidRDefault="00F50B1F" w:rsidP="00F50B1F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</w:t>
      </w:r>
    </w:p>
    <w:p w:rsidR="00F50B1F" w:rsidRDefault="00F50B1F" w:rsidP="00F50B1F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</w:t>
      </w:r>
    </w:p>
    <w:p w:rsidR="00F50B1F" w:rsidRDefault="00F50B1F" w:rsidP="00F50B1F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-------------</w:t>
      </w:r>
    </w:p>
    <w:p w:rsidR="006E3E6F" w:rsidRPr="006A6081" w:rsidRDefault="006A6081" w:rsidP="006A6081">
      <w:pPr>
        <w:rPr>
          <w:sz w:val="24"/>
          <w:szCs w:val="24"/>
        </w:rPr>
      </w:pPr>
      <w:r w:rsidRPr="006A6081">
        <w:rPr>
          <w:sz w:val="24"/>
          <w:szCs w:val="24"/>
        </w:rPr>
        <w:t xml:space="preserve"> </w:t>
      </w:r>
      <w:r w:rsidR="006E3E6F" w:rsidRPr="006A6081">
        <w:rPr>
          <w:sz w:val="24"/>
          <w:szCs w:val="24"/>
        </w:rPr>
        <w:t xml:space="preserve"> </w:t>
      </w:r>
    </w:p>
    <w:p w:rsidR="00055BAF" w:rsidRDefault="00055BAF" w:rsidP="00204238">
      <w:pPr>
        <w:tabs>
          <w:tab w:val="left" w:pos="1920"/>
        </w:tabs>
      </w:pPr>
    </w:p>
    <w:sectPr w:rsidR="00055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50" w:rsidRDefault="00CE2950" w:rsidP="00FA291B">
      <w:pPr>
        <w:spacing w:after="0" w:line="240" w:lineRule="auto"/>
      </w:pPr>
      <w:r>
        <w:separator/>
      </w:r>
    </w:p>
  </w:endnote>
  <w:endnote w:type="continuationSeparator" w:id="0">
    <w:p w:rsidR="00CE2950" w:rsidRDefault="00CE2950" w:rsidP="00FA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C6" w:rsidRDefault="00863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1B" w:rsidRDefault="00FA291B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FA291B">
      <w:rPr>
        <w:rFonts w:asciiTheme="majorHAnsi" w:eastAsiaTheme="majorEastAsia" w:hAnsiTheme="majorHAnsi" w:cstheme="majorBidi"/>
        <w:b/>
      </w:rPr>
      <w:t>Status:</w:t>
    </w:r>
    <w:r>
      <w:rPr>
        <w:rFonts w:asciiTheme="majorHAnsi" w:eastAsiaTheme="majorEastAsia" w:hAnsiTheme="majorHAnsi" w:cstheme="majorBidi"/>
      </w:rPr>
      <w:t xml:space="preserve"> </w:t>
    </w:r>
    <w:r w:rsidR="004A107D">
      <w:rPr>
        <w:rFonts w:asciiTheme="majorHAnsi" w:eastAsiaTheme="majorEastAsia" w:hAnsiTheme="majorHAnsi" w:cstheme="majorBidi"/>
      </w:rPr>
      <w:t xml:space="preserve">Ratified </w:t>
    </w:r>
    <w:bookmarkStart w:id="0" w:name="_GoBack"/>
    <w:bookmarkEnd w:id="0"/>
    <w:r w:rsidR="004A107D">
      <w:rPr>
        <w:rFonts w:asciiTheme="majorHAnsi" w:eastAsiaTheme="majorEastAsia" w:hAnsiTheme="majorHAnsi" w:cstheme="majorBidi"/>
      </w:rPr>
      <w:t xml:space="preserve">by </w:t>
    </w:r>
    <w:r>
      <w:rPr>
        <w:rFonts w:asciiTheme="majorHAnsi" w:eastAsiaTheme="majorEastAsia" w:hAnsiTheme="majorHAnsi" w:cstheme="majorBidi"/>
      </w:rPr>
      <w:t xml:space="preserve">School Council </w:t>
    </w:r>
    <w:r w:rsidR="004A107D">
      <w:rPr>
        <w:rFonts w:asciiTheme="majorHAnsi" w:eastAsiaTheme="majorEastAsia" w:hAnsiTheme="majorHAnsi" w:cstheme="majorBidi"/>
      </w:rPr>
      <w:t>October 24</w:t>
    </w:r>
    <w:r w:rsidR="004A107D" w:rsidRPr="004A107D">
      <w:rPr>
        <w:rFonts w:asciiTheme="majorHAnsi" w:eastAsiaTheme="majorEastAsia" w:hAnsiTheme="majorHAnsi" w:cstheme="majorBidi"/>
        <w:vertAlign w:val="superscript"/>
      </w:rPr>
      <w:t>th</w:t>
    </w:r>
    <w:r w:rsidR="004A107D">
      <w:rPr>
        <w:rFonts w:asciiTheme="majorHAnsi" w:eastAsiaTheme="majorEastAsia" w:hAnsiTheme="majorHAnsi" w:cstheme="majorBidi"/>
      </w:rPr>
      <w:t xml:space="preserve"> 2016</w:t>
    </w:r>
    <w:r w:rsidR="00223AB8"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636C6" w:rsidRPr="008636C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A291B" w:rsidRDefault="00FA29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C6" w:rsidRDefault="00863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50" w:rsidRDefault="00CE2950" w:rsidP="00FA291B">
      <w:pPr>
        <w:spacing w:after="0" w:line="240" w:lineRule="auto"/>
      </w:pPr>
      <w:r>
        <w:separator/>
      </w:r>
    </w:p>
  </w:footnote>
  <w:footnote w:type="continuationSeparator" w:id="0">
    <w:p w:rsidR="00CE2950" w:rsidRDefault="00CE2950" w:rsidP="00FA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C6" w:rsidRDefault="00863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C6" w:rsidRDefault="008636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C6" w:rsidRDefault="00863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9D0"/>
    <w:multiLevelType w:val="hybridMultilevel"/>
    <w:tmpl w:val="F1D04368"/>
    <w:lvl w:ilvl="0" w:tplc="0C090017">
      <w:start w:val="1"/>
      <w:numFmt w:val="lowerLetter"/>
      <w:lvlText w:val="%1)"/>
      <w:lvlJc w:val="left"/>
      <w:pPr>
        <w:ind w:left="1602" w:hanging="360"/>
      </w:pPr>
    </w:lvl>
    <w:lvl w:ilvl="1" w:tplc="0C090019" w:tentative="1">
      <w:start w:val="1"/>
      <w:numFmt w:val="lowerLetter"/>
      <w:lvlText w:val="%2."/>
      <w:lvlJc w:val="left"/>
      <w:pPr>
        <w:ind w:left="2322" w:hanging="360"/>
      </w:pPr>
    </w:lvl>
    <w:lvl w:ilvl="2" w:tplc="0C09001B" w:tentative="1">
      <w:start w:val="1"/>
      <w:numFmt w:val="lowerRoman"/>
      <w:lvlText w:val="%3."/>
      <w:lvlJc w:val="right"/>
      <w:pPr>
        <w:ind w:left="3042" w:hanging="180"/>
      </w:pPr>
    </w:lvl>
    <w:lvl w:ilvl="3" w:tplc="0C09000F" w:tentative="1">
      <w:start w:val="1"/>
      <w:numFmt w:val="decimal"/>
      <w:lvlText w:val="%4."/>
      <w:lvlJc w:val="left"/>
      <w:pPr>
        <w:ind w:left="3762" w:hanging="360"/>
      </w:pPr>
    </w:lvl>
    <w:lvl w:ilvl="4" w:tplc="0C090019" w:tentative="1">
      <w:start w:val="1"/>
      <w:numFmt w:val="lowerLetter"/>
      <w:lvlText w:val="%5."/>
      <w:lvlJc w:val="left"/>
      <w:pPr>
        <w:ind w:left="4482" w:hanging="360"/>
      </w:pPr>
    </w:lvl>
    <w:lvl w:ilvl="5" w:tplc="0C09001B" w:tentative="1">
      <w:start w:val="1"/>
      <w:numFmt w:val="lowerRoman"/>
      <w:lvlText w:val="%6."/>
      <w:lvlJc w:val="right"/>
      <w:pPr>
        <w:ind w:left="5202" w:hanging="180"/>
      </w:pPr>
    </w:lvl>
    <w:lvl w:ilvl="6" w:tplc="0C09000F" w:tentative="1">
      <w:start w:val="1"/>
      <w:numFmt w:val="decimal"/>
      <w:lvlText w:val="%7."/>
      <w:lvlJc w:val="left"/>
      <w:pPr>
        <w:ind w:left="5922" w:hanging="360"/>
      </w:pPr>
    </w:lvl>
    <w:lvl w:ilvl="7" w:tplc="0C090019" w:tentative="1">
      <w:start w:val="1"/>
      <w:numFmt w:val="lowerLetter"/>
      <w:lvlText w:val="%8."/>
      <w:lvlJc w:val="left"/>
      <w:pPr>
        <w:ind w:left="6642" w:hanging="360"/>
      </w:pPr>
    </w:lvl>
    <w:lvl w:ilvl="8" w:tplc="0C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>
    <w:nsid w:val="667D24C2"/>
    <w:multiLevelType w:val="hybridMultilevel"/>
    <w:tmpl w:val="CC3CB844"/>
    <w:lvl w:ilvl="0" w:tplc="89029D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E45D2"/>
    <w:multiLevelType w:val="hybridMultilevel"/>
    <w:tmpl w:val="1664480A"/>
    <w:lvl w:ilvl="0" w:tplc="F5845E9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38"/>
    <w:rsid w:val="00055BAF"/>
    <w:rsid w:val="00204238"/>
    <w:rsid w:val="00223AB8"/>
    <w:rsid w:val="003E2E2D"/>
    <w:rsid w:val="004A107D"/>
    <w:rsid w:val="00657B61"/>
    <w:rsid w:val="006A6081"/>
    <w:rsid w:val="006E3E6F"/>
    <w:rsid w:val="008636C6"/>
    <w:rsid w:val="00A2028E"/>
    <w:rsid w:val="00CE2950"/>
    <w:rsid w:val="00D07508"/>
    <w:rsid w:val="00D44BD7"/>
    <w:rsid w:val="00DD2DC1"/>
    <w:rsid w:val="00F44DBA"/>
    <w:rsid w:val="00F50B1F"/>
    <w:rsid w:val="00F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1B"/>
  </w:style>
  <w:style w:type="paragraph" w:styleId="Footer">
    <w:name w:val="footer"/>
    <w:basedOn w:val="Normal"/>
    <w:link w:val="FooterChar"/>
    <w:uiPriority w:val="99"/>
    <w:unhideWhenUsed/>
    <w:rsid w:val="00FA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1B"/>
  </w:style>
  <w:style w:type="paragraph" w:styleId="BalloonText">
    <w:name w:val="Balloon Text"/>
    <w:basedOn w:val="Normal"/>
    <w:link w:val="BalloonTextChar"/>
    <w:uiPriority w:val="99"/>
    <w:semiHidden/>
    <w:unhideWhenUsed/>
    <w:rsid w:val="00FA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1B"/>
  </w:style>
  <w:style w:type="paragraph" w:styleId="Footer">
    <w:name w:val="footer"/>
    <w:basedOn w:val="Normal"/>
    <w:link w:val="FooterChar"/>
    <w:uiPriority w:val="99"/>
    <w:unhideWhenUsed/>
    <w:rsid w:val="00FA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1B"/>
  </w:style>
  <w:style w:type="paragraph" w:styleId="BalloonText">
    <w:name w:val="Balloon Text"/>
    <w:basedOn w:val="Normal"/>
    <w:link w:val="BalloonTextChar"/>
    <w:uiPriority w:val="99"/>
    <w:semiHidden/>
    <w:unhideWhenUsed/>
    <w:rsid w:val="00FA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Jenkins</dc:creator>
  <cp:lastModifiedBy>Jenkins, David R</cp:lastModifiedBy>
  <cp:revision>3</cp:revision>
  <cp:lastPrinted>2017-01-28T03:45:00Z</cp:lastPrinted>
  <dcterms:created xsi:type="dcterms:W3CDTF">2017-01-28T03:44:00Z</dcterms:created>
  <dcterms:modified xsi:type="dcterms:W3CDTF">2017-01-28T03:45:00Z</dcterms:modified>
</cp:coreProperties>
</file>